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A972" w14:textId="052AEFA6" w:rsidR="00297027" w:rsidRDefault="00297027" w:rsidP="002970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Lectio agostana 2022. Libro di Isaia. Mercoledì 24 agosto. Is 60. </w:t>
      </w:r>
    </w:p>
    <w:p w14:paraId="1EC2389B" w14:textId="77777777" w:rsidR="00297027" w:rsidRDefault="00297027" w:rsidP="00297027">
      <w:pPr>
        <w:rPr>
          <w:b/>
          <w:sz w:val="28"/>
          <w:szCs w:val="28"/>
        </w:rPr>
      </w:pPr>
    </w:p>
    <w:p w14:paraId="1C026302" w14:textId="3EE1105C" w:rsidR="00297027" w:rsidRDefault="004D32FA" w:rsidP="00297027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297027">
        <w:rPr>
          <w:b/>
          <w:bCs/>
          <w:sz w:val="28"/>
          <w:szCs w:val="28"/>
        </w:rPr>
        <w:t>l Signore sarà per te luce eterna</w:t>
      </w:r>
      <w:r w:rsidR="00297027">
        <w:rPr>
          <w:b/>
          <w:sz w:val="28"/>
          <w:szCs w:val="28"/>
        </w:rPr>
        <w:t>.</w:t>
      </w:r>
    </w:p>
    <w:p w14:paraId="229D0F42" w14:textId="77777777" w:rsidR="00297027" w:rsidRDefault="00297027" w:rsidP="00297027">
      <w:pPr>
        <w:rPr>
          <w:b/>
          <w:sz w:val="24"/>
          <w:szCs w:val="24"/>
        </w:rPr>
      </w:pPr>
    </w:p>
    <w:p w14:paraId="7E5F0E0C" w14:textId="681BF82E" w:rsidR="00297027" w:rsidRDefault="00297027" w:rsidP="0029702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Presentazione del capitolo 60.</w:t>
      </w:r>
    </w:p>
    <w:p w14:paraId="140CEF94" w14:textId="6ED81C88" w:rsidR="00340AE0" w:rsidRPr="00340AE0" w:rsidRDefault="00340AE0" w:rsidP="00340AE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 capitoli 60-62 sono una unità letteraria per stile e per argomento e si ricollegano ai capitoli 40-55. Il messaggio è di consolazione. Il profeta sa che deve sostenere nella fede e nella speranza la comunità nel suo cammino di ritorno dall’esilio. Questo capitolo 60 si compone di tre parti, distinte solo per agevolare la lettura; in realtà la composizione è molto coerente e il discorso fluisce dolcemente da una parte all’altra. È l’invito a pellegrinare verso Gerusalemme. vv. 1-9:</w:t>
      </w:r>
      <w:r w:rsidR="0064784E">
        <w:rPr>
          <w:bCs/>
          <w:sz w:val="24"/>
          <w:szCs w:val="24"/>
        </w:rPr>
        <w:t xml:space="preserve"> tutti, Israele e gli stranieri, sono attratti dalla sua luce e dal suo splendore; vv. 10-14: descrivono la completa restaurazione della città; vv.15-22 insistono sulla trasformazione di Gerusalemme e aprono ad una visione apocalittica. Il pellegrinaggio verso Gerusalemme è una convergenza di popoli dal mare (v.5), dalla terra d’Oriente (v.6) e persino dall’aria con l’immagine, bellissima, delle colombe che tornano alla colombaia. La liturgia cattolica</w:t>
      </w:r>
      <w:r w:rsidR="00B24819">
        <w:rPr>
          <w:bCs/>
          <w:sz w:val="24"/>
          <w:szCs w:val="24"/>
        </w:rPr>
        <w:t>, per l’universalismo che anima il brano e per le carovane che arrivano da Oriente (vv.6-11)</w:t>
      </w:r>
      <w:r w:rsidR="00DD2420">
        <w:rPr>
          <w:bCs/>
          <w:sz w:val="24"/>
          <w:szCs w:val="24"/>
        </w:rPr>
        <w:t>,</w:t>
      </w:r>
      <w:r w:rsidR="00B24819">
        <w:rPr>
          <w:bCs/>
          <w:sz w:val="24"/>
          <w:szCs w:val="24"/>
        </w:rPr>
        <w:t xml:space="preserve"> applica questo testo alla festa dell’Epifania.</w:t>
      </w:r>
    </w:p>
    <w:p w14:paraId="6712EA47" w14:textId="77777777" w:rsidR="00297027" w:rsidRDefault="00297027" w:rsidP="00297027">
      <w:pPr>
        <w:jc w:val="both"/>
        <w:rPr>
          <w:b/>
          <w:sz w:val="24"/>
          <w:szCs w:val="24"/>
        </w:rPr>
      </w:pPr>
    </w:p>
    <w:p w14:paraId="74926AD3" w14:textId="53E754B0" w:rsidR="004D32FA" w:rsidRDefault="00297027" w:rsidP="00131DE9">
      <w:pPr>
        <w:suppressAutoHyphens w:val="0"/>
        <w:spacing w:before="75" w:after="75"/>
        <w:jc w:val="both"/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</w:pP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1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 </w:t>
      </w:r>
      <w:r w:rsidR="0064784E"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Alzati</w:t>
      </w:r>
      <w:r w:rsidR="00131DE9"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="00131DE9"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rivestiti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di luce, perché viene la tua luce,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la gloria del Signore brilla sopra di te.</w:t>
      </w: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2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Poiché, ecco, la tenebra ricopre la terra,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nebbia fitta avvolge i </w:t>
      </w:r>
      <w:r w:rsidR="00131DE9"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popoli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; ma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su di te risplende il Signore,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la sua gloria appare su di te.</w:t>
      </w: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3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Cammineranno le genti alla tua luce,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i re allo splendore del tuo sorgere.</w:t>
      </w: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4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Alza gli occhi intorno e guarda: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tutti costoro si sono radunati, vengono a te.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I tuoi figli vengono da lontano,</w:t>
      </w:r>
      <w:r w:rsidR="0064784E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le tue figlie sono portate in braccio.</w:t>
      </w: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5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Allora guarderai e sarai raggiante,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palpiterà e si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dilaterà il tuo cuore,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perché l'abbondanza del mare si riverserà su di te,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verrà a te la ricchezza delle genti.</w:t>
      </w: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6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Uno stuolo di cammelli ti invaderà,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dromedari di Madian e di Efa,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tutti verranno da Saba, portando oro e incenso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e proclamando le glorie del Signore.</w:t>
      </w: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7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Tutte le greggi di Kedar si raduneranno presso di te,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i montoni di Nebaiòt saranno al tuo servizio,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saliranno come offerta gradita sul mio altare;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renderò splendido il tempio della mia gloria.</w:t>
      </w:r>
      <w:r w:rsidR="004D32FA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8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Chi sono quelle che volano come nubi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e come colombe verso le loro colombaie?</w:t>
      </w: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9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Sono le isole che sperano in me,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le navi di Tarsis sono in prima fila,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per portare i tuoi figli da lontano,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con argento e oro,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per il nome del Signore, tuo Dio,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per il Santo d'Israele, che ti onora.</w:t>
      </w: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0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Stranieri ricostruiranno le tue mura,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i loro re saranno al tuo servizio,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perché nella mia ira ti ho colpito,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ma nella mia benevolenza ho avuto pietà di te.</w:t>
      </w: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11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Le tue porte saranno sempre aperte,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non si chiuderanno né di giorno né di notte,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per lasciare entrare in te la ricchezza delle genti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e i loro re che faranno da guida.</w:t>
      </w: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12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Perché la nazione e il regno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che non vorranno servirti periranno,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e le nazioni saranno tutte sterminate.</w:t>
      </w: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13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La gloria del Libano verrà a te,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con cipressi, olmi e abeti,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per abbellire il luogo del mio santuario,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per glorificare il luogo dove poggio i miei piedi.</w:t>
      </w: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14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Verranno a te in atteggiamento umile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i figli dei tuoi oppressori;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ti si getteranno proni alle piante dei piedi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quanti ti disprezzavano.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Ti chiameranno «Città del Signore</w:t>
      </w:r>
      <w:r w:rsidR="00131DE9"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»,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«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Sion del Santo d'Israele».</w:t>
      </w: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15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Dopo essere stata derelitta,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odiata, senza che alcuno passasse da te,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io farò di te l'orgoglio dei </w:t>
      </w:r>
      <w:r w:rsidR="00131DE9"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secoli,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la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gioia di tutte le generazioni.</w:t>
      </w:r>
      <w:r w:rsidRPr="00297027">
        <w:rPr>
          <w:rFonts w:ascii="Times New Roman" w:eastAsia="Times New Roman" w:hAnsi="Times New Roman"/>
          <w:i/>
          <w:iCs/>
          <w:color w:val="990000"/>
          <w:sz w:val="14"/>
          <w:szCs w:val="14"/>
          <w:vertAlign w:val="superscript"/>
          <w:lang w:eastAsia="it-IT"/>
        </w:rPr>
        <w:t>16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Tu succhierai il latte delle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genti,</w:t>
      </w:r>
      <w:r w:rsidR="00131DE9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succhierai le ricchezze dei re.</w:t>
      </w:r>
      <w:r w:rsidR="004D32FA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(Is 60, 1-15)</w:t>
      </w:r>
    </w:p>
    <w:p w14:paraId="1B7A4E7F" w14:textId="77777777" w:rsidR="004D32FA" w:rsidRDefault="004D32FA" w:rsidP="00131DE9">
      <w:pPr>
        <w:suppressAutoHyphens w:val="0"/>
        <w:spacing w:before="75" w:after="75"/>
        <w:jc w:val="both"/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</w:pPr>
    </w:p>
    <w:p w14:paraId="134F4B23" w14:textId="7BF62DB7" w:rsidR="004D32FA" w:rsidRPr="004D32FA" w:rsidRDefault="004D32FA" w:rsidP="00131DE9">
      <w:pPr>
        <w:suppressAutoHyphens w:val="0"/>
        <w:spacing w:before="75" w:after="75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Meditazione</w:t>
      </w:r>
      <w:r w:rsidR="00B2481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.</w:t>
      </w:r>
    </w:p>
    <w:p w14:paraId="3D4DF74F" w14:textId="2E44B413" w:rsidR="00297027" w:rsidRDefault="00297027" w:rsidP="00131DE9">
      <w:pPr>
        <w:suppressAutoHyphens w:val="0"/>
        <w:spacing w:before="75" w:after="75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Saprai che io sono il Signore, il tuo 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salvatore e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il tuo redentore, il Potente di Giacobbe.</w:t>
      </w:r>
      <w:r w:rsidRPr="00297027">
        <w:rPr>
          <w:rFonts w:ascii="Times New Roman" w:eastAsia="Times New Roman" w:hAnsi="Times New Roman"/>
          <w:b/>
          <w:bCs/>
          <w:color w:val="990000"/>
          <w:sz w:val="14"/>
          <w:szCs w:val="14"/>
          <w:vertAlign w:val="superscript"/>
          <w:lang w:eastAsia="it-IT"/>
        </w:rPr>
        <w:t>17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Farò venire oro anziché bronzo,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farò venire argento anziché ferro,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bronzo anziché legno,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ferro anziché pietre.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Costituirò tuo sovrano la pace,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tuo governatore la giustizia.</w:t>
      </w:r>
      <w:r w:rsidRPr="00297027">
        <w:rPr>
          <w:rFonts w:ascii="Times New Roman" w:eastAsia="Times New Roman" w:hAnsi="Times New Roman"/>
          <w:b/>
          <w:bCs/>
          <w:color w:val="990000"/>
          <w:sz w:val="14"/>
          <w:szCs w:val="14"/>
          <w:vertAlign w:val="superscript"/>
          <w:lang w:eastAsia="it-IT"/>
        </w:rPr>
        <w:t>18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Non si sentirà più parlare di prepotenza nella tua terra,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di devastazione e di distruzione entro i tuoi confini.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Tu chiamerai salvezza le tue mura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e gloria le tue porte.</w:t>
      </w:r>
      <w:r w:rsidRPr="00297027">
        <w:rPr>
          <w:rFonts w:ascii="Times New Roman" w:eastAsia="Times New Roman" w:hAnsi="Times New Roman"/>
          <w:b/>
          <w:bCs/>
          <w:color w:val="990000"/>
          <w:sz w:val="14"/>
          <w:szCs w:val="14"/>
          <w:vertAlign w:val="superscript"/>
          <w:lang w:eastAsia="it-IT"/>
        </w:rPr>
        <w:t>19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Il sole non sarà più la tua luce di giorno,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né ti illuminerà più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lo splendore della luna.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Ma il Signore sarà per te luce eterna,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il tuo Dio sarà il tuo splendore.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Il tuo sole non tramonterà più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né la tua luna si dileguerà,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perché il Signore sarà per te luce eterna;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saranno finiti i giorni del tuo lutto.</w:t>
      </w:r>
      <w:r w:rsidRPr="00297027">
        <w:rPr>
          <w:rFonts w:ascii="Times New Roman" w:eastAsia="Times New Roman" w:hAnsi="Times New Roman"/>
          <w:b/>
          <w:bCs/>
          <w:color w:val="990000"/>
          <w:sz w:val="14"/>
          <w:szCs w:val="14"/>
          <w:vertAlign w:val="superscript"/>
          <w:lang w:eastAsia="it-IT"/>
        </w:rPr>
        <w:t>1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Il tuo popolo sarà tutto di giusti,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per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lastRenderedPageBreak/>
        <w:t>sempre avranno in eredità la terra,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germogli delle piantagioni del Signore,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lavoro delle sue mani per mostrare la sua gloria.</w:t>
      </w:r>
      <w:r w:rsidRPr="00297027">
        <w:rPr>
          <w:rFonts w:ascii="Times New Roman" w:eastAsia="Times New Roman" w:hAnsi="Times New Roman"/>
          <w:b/>
          <w:bCs/>
          <w:color w:val="990000"/>
          <w:sz w:val="14"/>
          <w:szCs w:val="14"/>
          <w:vertAlign w:val="superscript"/>
          <w:lang w:eastAsia="it-IT"/>
        </w:rPr>
        <w:t>22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Il più piccolo diventerà un migliaio,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il più insignificante un'immensa nazione;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io sono il Signore:</w:t>
      </w:r>
      <w:r w:rsidR="00131DE9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2970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a suo tempo, lo farò rapidamente.</w:t>
      </w:r>
      <w:r w:rsidR="004D32FA" w:rsidRPr="004D32F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 (Is 60, 16-23)</w:t>
      </w:r>
    </w:p>
    <w:p w14:paraId="1CBD1AA4" w14:textId="1DB3C1F9" w:rsidR="00B24819" w:rsidRDefault="00B24819" w:rsidP="00131DE9">
      <w:pPr>
        <w:suppressAutoHyphens w:val="0"/>
        <w:spacing w:before="75" w:after="75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</w:p>
    <w:p w14:paraId="78A107AA" w14:textId="0FC74977" w:rsidR="009D32B0" w:rsidRDefault="00B24819" w:rsidP="0071603F">
      <w:pPr>
        <w:suppressAutoHyphens w:val="0"/>
        <w:spacing w:before="75" w:after="75"/>
        <w:jc w:val="both"/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</w:pPr>
      <w:r w:rsidRPr="00B24819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Chi è stato almeno una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volta a Gerusalemme non può fare a meno di commuoversi di fronte a questo testo. Gerusalemme per gli ebrei è un sogno promesso, per </w:t>
      </w:r>
      <w:r w:rsidR="009D32B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i mussulmani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è ‘la Santa’, per i cristiani è la Sposa dell’Apocalisse</w:t>
      </w:r>
      <w:r w:rsidR="009D32B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. ‘</w:t>
      </w:r>
      <w:r w:rsidR="009D32B0" w:rsidRPr="009D32B0">
        <w:rPr>
          <w:rFonts w:asciiTheme="minorHAnsi" w:eastAsia="Times New Roman" w:hAnsiTheme="minorHAnsi" w:cstheme="minorHAnsi"/>
          <w:i/>
          <w:iCs/>
          <w:color w:val="222222"/>
          <w:vertAlign w:val="superscript"/>
          <w:lang w:eastAsia="it-IT"/>
        </w:rPr>
        <w:t>1</w:t>
      </w:r>
      <w:r w:rsidR="009D32B0" w:rsidRPr="009D32B0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> E vidi un cielo nuovo e una terra nuova: il cielo e la terra di prima infatti erano scomparsi e il mare non c'era più. </w:t>
      </w:r>
      <w:r w:rsidR="009D32B0" w:rsidRPr="009D32B0">
        <w:rPr>
          <w:rFonts w:asciiTheme="minorHAnsi" w:eastAsia="Times New Roman" w:hAnsiTheme="minorHAnsi" w:cstheme="minorHAnsi"/>
          <w:i/>
          <w:iCs/>
          <w:color w:val="222222"/>
          <w:vertAlign w:val="superscript"/>
          <w:lang w:eastAsia="it-IT"/>
        </w:rPr>
        <w:t>2</w:t>
      </w:r>
      <w:r w:rsidR="009D32B0" w:rsidRPr="009D32B0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>E vidi anche la città santa, la Gerusalemme nuova, scendere dal cielo, da Dio, pronta come una sposa adorna per il suo sposo. </w:t>
      </w:r>
      <w:r w:rsidR="009D32B0" w:rsidRPr="009D32B0">
        <w:rPr>
          <w:rFonts w:asciiTheme="minorHAnsi" w:eastAsia="Times New Roman" w:hAnsiTheme="minorHAnsi" w:cstheme="minorHAnsi"/>
          <w:i/>
          <w:iCs/>
          <w:color w:val="222222"/>
          <w:vertAlign w:val="superscript"/>
          <w:lang w:eastAsia="it-IT"/>
        </w:rPr>
        <w:t>3</w:t>
      </w:r>
      <w:r w:rsidR="009D32B0" w:rsidRPr="009D32B0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 xml:space="preserve">Udii allora una voce potente, che veniva dal trono e diceva: </w:t>
      </w:r>
      <w:r w:rsidR="009D32B0" w:rsidRPr="009D32B0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  <w:t>«Ecco la tenda di Dio con gli uomini! Egli abiterà con loro ed essi saranno suoi popoli ed egli sarà il Dio con loro, il loro Dio.</w:t>
      </w:r>
      <w:r w:rsidR="009D32B0" w:rsidRPr="009D32B0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vertAlign w:val="superscript"/>
          <w:lang w:eastAsia="it-IT"/>
        </w:rPr>
        <w:t>4</w:t>
      </w:r>
      <w:r w:rsidR="009D32B0" w:rsidRPr="009D32B0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  <w:t>E asciugherà ogni lacrima dai loro occhi e non vi sarà più la morte né lutto né lamento né affanno, perché le cose di prima sono passate’.</w:t>
      </w:r>
      <w:r w:rsidR="009D32B0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  <w:t xml:space="preserve"> (Ap 21, 1-4).</w:t>
      </w:r>
    </w:p>
    <w:p w14:paraId="6B5A2468" w14:textId="73CB8D28" w:rsidR="009D32B0" w:rsidRDefault="009D32B0" w:rsidP="009D32B0">
      <w:pPr>
        <w:suppressAutoHyphens w:val="0"/>
        <w:spacing w:before="75" w:after="75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La ricchezza di segni e la bellezza poetica di Isaia 60 suggerirà certamente molti spunti. Io mi limiterò a tre. La presenza di Dio promette la salvezza e lo fa con i simboli; essi sono orientamenti di fondo per ogni cammino spirituale che voglia de</w:t>
      </w:r>
      <w:r w:rsidR="00485BC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finirsi cristiano.</w:t>
      </w:r>
    </w:p>
    <w:p w14:paraId="16C878C5" w14:textId="7AC55B0A" w:rsidR="00485BCA" w:rsidRDefault="00485BCA" w:rsidP="009D32B0">
      <w:pPr>
        <w:suppressAutoHyphens w:val="0"/>
        <w:spacing w:before="75" w:after="75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Il primo segno è ‘pace e giustizia’ (vv.17b-18). </w:t>
      </w:r>
      <w:r w:rsidR="009E5AF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È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la pace che viene dalla riconciliazione con Dio e che porta con sé tutti i beni sperabili dall’uomo.</w:t>
      </w:r>
      <w:r w:rsidR="00DD242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La pace biblica è la ricostruzione di rapporti belli e pieni che permettono di ricostruire il ‘paradiso in terra ’. È la pace dell’Eden disturbata e distrutta dal ‘Serpente che parla’; lì sono saltati i rapporti con la creazione, con le sorelle e i fratelli e con Dio. Questa pace è piena e può venire</w:t>
      </w:r>
      <w:r w:rsidR="0071603F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,</w:t>
      </w:r>
      <w:r w:rsidR="00DD242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</w:t>
      </w:r>
      <w:r w:rsidR="00EA0D36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come un dono</w:t>
      </w:r>
      <w:r w:rsidR="0071603F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,</w:t>
      </w:r>
      <w:r w:rsidR="00EA0D36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</w:t>
      </w:r>
      <w:r w:rsidR="00DD242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solo da Dio</w:t>
      </w:r>
      <w:r w:rsidR="00EA0D36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.</w:t>
      </w:r>
    </w:p>
    <w:p w14:paraId="797DAC37" w14:textId="088C0BAC" w:rsidR="00485BCA" w:rsidRDefault="00485BCA" w:rsidP="009D32B0">
      <w:pPr>
        <w:suppressAutoHyphens w:val="0"/>
        <w:spacing w:before="75" w:after="75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La gi</w:t>
      </w:r>
      <w:r w:rsidR="009E5AF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u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sti</w:t>
      </w:r>
      <w:r w:rsidR="009E5AF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z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ia che salva e che inaugura il tempo della grazia. In realtà dalla creazione del mondo Dio </w:t>
      </w:r>
      <w:r w:rsidR="00EA0D36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promette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un’Alleanza (Grazia) con l’Universo e </w:t>
      </w:r>
      <w:r w:rsidR="00EA0D36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con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tutti gli esseri umani. </w:t>
      </w:r>
      <w:r w:rsidR="00EA0D36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Noi usiamo poco il termine ‘alleanza’ ma questo schema di un’alleanza sbilanciata tra Dio e il popolo infedele è</w:t>
      </w:r>
      <w:r w:rsidR="00EA0D36" w:rsidRPr="00EA0D36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il filo rosso che tiene insieme ogni parola della Bibbia. Dimenticarlo vuol dire </w:t>
      </w:r>
      <w:r w:rsidR="00EA0D36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stravolgere</w:t>
      </w:r>
      <w:r w:rsidR="00EA0D36" w:rsidRPr="00EA0D36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tutta la Rivelazione.</w:t>
      </w:r>
      <w:r w:rsidR="00EA0D36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Dio ha </w:t>
      </w:r>
      <w:r w:rsidR="00FD40E1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aperto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il suo cuore e lo ha fatto nella </w:t>
      </w:r>
      <w:r w:rsidR="00FD40E1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storia</w:t>
      </w:r>
      <w:r w:rsidR="00EA0D36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degli uomini, rivelandosi in fatti concreti che sono sempre grazia (sinonimo di ‘alleanza dispari’). Il cristiano sa che tutto è </w:t>
      </w:r>
      <w:r w:rsidR="004B799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grazia.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La giustizia </w:t>
      </w:r>
      <w:r w:rsidR="004B799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dell’uomo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è </w:t>
      </w:r>
      <w:r w:rsidR="004B799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frutto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della </w:t>
      </w:r>
      <w:r w:rsidR="00FD40E1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grazia</w:t>
      </w:r>
      <w:r w:rsidR="004B799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e non delle opere di giustizia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. La </w:t>
      </w:r>
      <w:r w:rsidR="00FD40E1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giustizia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che Dio dona rende ‘graziato’ chi la riceve. La </w:t>
      </w:r>
      <w:r w:rsidR="00FD40E1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giustizia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di Dio è il perdono </w:t>
      </w:r>
      <w:r w:rsidR="004B799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totale donato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</w:t>
      </w:r>
      <w:r w:rsidR="004B799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con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lo Spirito san</w:t>
      </w:r>
      <w:r w:rsidR="004B799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to. Perciò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la giustizia di Dio è la comunicazione della sua santità alle donne</w:t>
      </w:r>
      <w:r w:rsidR="00FD40E1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e agli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</w:t>
      </w:r>
      <w:r w:rsidR="00FD40E1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uomini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di tutti i tempi e di tutti i popoli. La certezza di questo ci viene dalla contemplazione della </w:t>
      </w:r>
      <w:r w:rsidR="00FD40E1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Croce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di Gesù e dalla </w:t>
      </w:r>
      <w:r w:rsidR="00FD40E1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forza della sua riconciliazione che vive nella Chiesa </w:t>
      </w:r>
      <w:r w:rsidR="004B799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e che è </w:t>
      </w:r>
      <w:r w:rsidR="00FD40E1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a disposizione di tutti. </w:t>
      </w:r>
    </w:p>
    <w:p w14:paraId="72F37F07" w14:textId="5851461A" w:rsidR="002154B7" w:rsidRDefault="00FD40E1" w:rsidP="002154B7">
      <w:pPr>
        <w:suppressAutoHyphens w:val="0"/>
        <w:spacing w:before="75" w:after="75"/>
        <w:jc w:val="both"/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Il secondo segno è la luce e lo splendore. Di cosa? </w:t>
      </w:r>
      <w:r w:rsidR="004B799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Lo splendore della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verità</w:t>
      </w:r>
      <w:r w:rsidR="004B799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. È la gioia di chi sa di poter costruire </w:t>
      </w:r>
      <w:r w:rsidR="0071603F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la</w:t>
      </w:r>
      <w:r w:rsidR="004B799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casa sulla roccia. La luce ha una duplice dimensione: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illumina e abbaglia. </w:t>
      </w:r>
      <w:r w:rsidR="004B799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Sono queste l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e dimensioni della fede: luce e oscurità. L</w:t>
      </w:r>
      <w:r w:rsidR="004B799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a conoscenza di Dio viene dal cuore </w:t>
      </w:r>
      <w:r w:rsidR="002154B7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d</w:t>
      </w:r>
      <w:r w:rsidR="004B799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egli uomini e dalla loro storia</w:t>
      </w:r>
      <w:r w:rsidR="002154B7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che si aprono </w:t>
      </w:r>
      <w:r w:rsidR="004B799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alla Rivelazione della Parola Incarnat</w:t>
      </w:r>
      <w:r w:rsidR="002154B7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a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.</w:t>
      </w:r>
      <w:r w:rsidR="002154B7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È luce che permette di camminare spediti. ‘</w:t>
      </w:r>
      <w:r w:rsidR="002154B7" w:rsidRPr="002154B7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  <w:t>Lampada per i miei passi è la tua parola, luce sul mio cammino ’ (Sl 119, 105).</w:t>
      </w:r>
    </w:p>
    <w:p w14:paraId="0DD88D90" w14:textId="6DD1BB32" w:rsidR="00917C50" w:rsidRPr="00CE4058" w:rsidRDefault="002154B7" w:rsidP="002154B7">
      <w:pPr>
        <w:suppressAutoHyphens w:val="0"/>
        <w:spacing w:before="75" w:after="75"/>
        <w:jc w:val="both"/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Ma è anche buio e nebbia che si dipana a poco a poco. </w:t>
      </w:r>
      <w:r w:rsidR="00917C5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Gli interrogativi e i dubbi fanno camminare la fede che, abbagliata da verità che superano</w:t>
      </w:r>
      <w:r w:rsidR="00CE4058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-</w:t>
      </w:r>
      <w:r w:rsidR="00917C5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senza annullarla</w:t>
      </w:r>
      <w:r w:rsidR="00CE4058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-</w:t>
      </w:r>
      <w:r w:rsidR="00917C5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l’intelligenza, cresce fino alla perfetta conoscenza del Mistero svelato nella Croce di Gesù. Un amore tanto grande ci confonde ma, insieme, alimenta la sana inquietudine che mette in moto la ricerca</w:t>
      </w:r>
      <w:r w:rsidR="00917C50" w:rsidRPr="00CE4058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  <w:t xml:space="preserve">. </w:t>
      </w:r>
      <w:r w:rsidR="00CE4058" w:rsidRPr="00CE4058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  <w:t>‘ Adesso noi vediamo in modo confuso, come in uno specchio; allora invece vedremo faccia a faccia. Adesso conosco in modo imperfetto, ma allora conoscerò perfettamente, come anch’io sono conosciuto’ (1° Cor 13,12)</w:t>
      </w:r>
    </w:p>
    <w:p w14:paraId="2F23F59D" w14:textId="030D0E76" w:rsidR="00FD40E1" w:rsidRPr="002C00E2" w:rsidRDefault="00FD40E1" w:rsidP="009D32B0">
      <w:pPr>
        <w:suppressAutoHyphens w:val="0"/>
        <w:spacing w:before="75" w:after="75"/>
        <w:jc w:val="both"/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Il terzo segno è la fecondità</w:t>
      </w:r>
      <w:r w:rsidR="00CE4058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(v.22)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.</w:t>
      </w:r>
      <w:r w:rsidR="00CE4058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Leggiamo in questa prospettiva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</w:t>
      </w:r>
      <w:r w:rsidR="00CE4058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una delle più belle e consolanti parabole evangeliche</w:t>
      </w:r>
      <w:r w:rsidR="00CE4058" w:rsidRPr="002C00E2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  <w:t>.</w:t>
      </w:r>
      <w:r w:rsidR="0071603F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  <w:t xml:space="preserve"> </w:t>
      </w:r>
      <w:proofErr w:type="gramStart"/>
      <w:r w:rsidR="0071603F" w:rsidRPr="002C00E2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  <w:t>«</w:t>
      </w:r>
      <w:proofErr w:type="gramEnd"/>
      <w:r w:rsidR="002C00E2" w:rsidRPr="002C00E2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  <w:t>A che cosa possiamo paragonare il regno di Dio o con quale parabola possiamo descriverlo? </w:t>
      </w:r>
      <w:r w:rsidR="002C00E2" w:rsidRPr="002C00E2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vertAlign w:val="superscript"/>
          <w:lang w:eastAsia="it-IT"/>
        </w:rPr>
        <w:t>31</w:t>
      </w:r>
      <w:r w:rsidR="002C00E2" w:rsidRPr="002C00E2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  <w:t>È come un granello di senape che, quando viene seminato sul terreno, è il più piccolo di tutti i semi che sono sul terreno; </w:t>
      </w:r>
      <w:r w:rsidR="002C00E2" w:rsidRPr="002C00E2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vertAlign w:val="superscript"/>
          <w:lang w:eastAsia="it-IT"/>
        </w:rPr>
        <w:t>32</w:t>
      </w:r>
      <w:r w:rsidR="002C00E2" w:rsidRPr="002C00E2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  <w:t xml:space="preserve">ma, quando viene seminato, cresce e diventa più </w:t>
      </w:r>
      <w:r w:rsidR="002C00E2" w:rsidRPr="002C00E2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  <w:lastRenderedPageBreak/>
        <w:t>grande di tutte le piante dell'orto e fa rami così grandi che gli uccelli del cielo possono fare il nido alla sua ombra».</w:t>
      </w:r>
      <w:r w:rsidR="002C00E2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it-IT"/>
        </w:rPr>
        <w:t xml:space="preserve"> (Mc 4, 30-32)</w:t>
      </w:r>
    </w:p>
    <w:p w14:paraId="55EE3D67" w14:textId="7EE356FC" w:rsidR="00FD40E1" w:rsidRPr="009D32B0" w:rsidRDefault="00FD40E1" w:rsidP="009D32B0">
      <w:pPr>
        <w:suppressAutoHyphens w:val="0"/>
        <w:spacing w:before="75" w:after="75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Niente affanno </w:t>
      </w:r>
      <w:r w:rsidR="002C00E2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perciò</w:t>
      </w:r>
      <w:r w:rsidR="007D33CE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;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il disegno di Dio è come un puzzle; noi siamo solo un</w:t>
      </w:r>
      <w:r w:rsidR="007D33CE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a piccola tessera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. Potrebbe essere </w:t>
      </w:r>
      <w:r w:rsidR="009E5AF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una tesserina scura e</w:t>
      </w:r>
      <w:r w:rsidR="007D33CE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indecifrabile</w:t>
      </w:r>
      <w:r w:rsidR="009E5AF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, ma il Dio della storia sa che</w:t>
      </w:r>
      <w:r w:rsidR="007D33CE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,</w:t>
      </w:r>
      <w:r w:rsidR="009E5AF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nell</w:t>
      </w:r>
      <w:r w:rsidR="007D33CE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e </w:t>
      </w:r>
      <w:r w:rsidR="009E5AF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sue mani</w:t>
      </w:r>
      <w:r w:rsidR="007D33CE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,</w:t>
      </w:r>
      <w:r w:rsidR="009E5AF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</w:t>
      </w:r>
      <w:r w:rsidR="007D33CE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questa tessera diventerà la</w:t>
      </w:r>
      <w:r w:rsidR="009E5AF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pupilla di un occhio c</w:t>
      </w:r>
      <w:r w:rsidR="007D33CE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apace</w:t>
      </w:r>
      <w:r w:rsidR="009E5AF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, nel suo disegno, </w:t>
      </w:r>
      <w:r w:rsidR="007D33CE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di donare l’espressione</w:t>
      </w:r>
      <w:r w:rsidR="009E5AF0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a un intero volto. </w:t>
      </w:r>
      <w:r w:rsidR="007D33CE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Nulla andrà sciupato e nessuna vita sarà buttata.</w:t>
      </w:r>
    </w:p>
    <w:p w14:paraId="1425305F" w14:textId="54AFFE84" w:rsidR="00B24819" w:rsidRPr="00B24819" w:rsidRDefault="00B24819" w:rsidP="00131DE9">
      <w:pPr>
        <w:suppressAutoHyphens w:val="0"/>
        <w:spacing w:before="75" w:after="75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</w:pPr>
    </w:p>
    <w:p w14:paraId="5331C023" w14:textId="77777777" w:rsidR="001A1663" w:rsidRPr="00B24819" w:rsidRDefault="001A1663">
      <w:pPr>
        <w:rPr>
          <w:rFonts w:asciiTheme="minorHAnsi" w:hAnsiTheme="minorHAnsi" w:cstheme="minorHAnsi"/>
          <w:b/>
          <w:bCs/>
        </w:rPr>
      </w:pPr>
    </w:p>
    <w:sectPr w:rsidR="001A1663" w:rsidRPr="00B24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27"/>
    <w:rsid w:val="001307F2"/>
    <w:rsid w:val="00131DE9"/>
    <w:rsid w:val="001A1663"/>
    <w:rsid w:val="002154B7"/>
    <w:rsid w:val="00297027"/>
    <w:rsid w:val="002C00E2"/>
    <w:rsid w:val="00340AE0"/>
    <w:rsid w:val="00485BCA"/>
    <w:rsid w:val="004B799A"/>
    <w:rsid w:val="004D32FA"/>
    <w:rsid w:val="005E53DD"/>
    <w:rsid w:val="0064784E"/>
    <w:rsid w:val="0067416E"/>
    <w:rsid w:val="0071603F"/>
    <w:rsid w:val="0074645F"/>
    <w:rsid w:val="007D33CE"/>
    <w:rsid w:val="00917C50"/>
    <w:rsid w:val="009D32B0"/>
    <w:rsid w:val="009E5AF0"/>
    <w:rsid w:val="00B24819"/>
    <w:rsid w:val="00C144D2"/>
    <w:rsid w:val="00CE4058"/>
    <w:rsid w:val="00DD2420"/>
    <w:rsid w:val="00EA0D36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7017"/>
  <w15:chartTrackingRefBased/>
  <w15:docId w15:val="{FF3AAB4E-753D-4CCC-BB0E-2BB672B9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027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ato">
    <w:name w:val="rientrato"/>
    <w:basedOn w:val="Normale"/>
    <w:rsid w:val="00297027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32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60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cp:lastPrinted>2022-08-19T14:45:00Z</cp:lastPrinted>
  <dcterms:created xsi:type="dcterms:W3CDTF">2022-08-19T14:23:00Z</dcterms:created>
  <dcterms:modified xsi:type="dcterms:W3CDTF">2022-08-24T05:14:00Z</dcterms:modified>
</cp:coreProperties>
</file>